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9061A" w14:textId="3E8C1C46" w:rsidR="00AB7892" w:rsidRDefault="002E2487" w:rsidP="00AB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r>
        <w:rPr>
          <w:rFonts w:eastAsia="Times New Roman" w:cstheme="minorHAnsi"/>
          <w:b/>
        </w:rPr>
        <w:t>Séminaire</w:t>
      </w:r>
      <w:r w:rsidR="006C4FCF">
        <w:rPr>
          <w:rFonts w:eastAsia="Times New Roman" w:cstheme="minorHAnsi"/>
          <w:b/>
        </w:rPr>
        <w:t xml:space="preserve"> </w:t>
      </w:r>
      <w:r w:rsidR="00AB7892">
        <w:rPr>
          <w:rFonts w:eastAsia="Times New Roman" w:cstheme="minorHAnsi"/>
          <w:b/>
        </w:rPr>
        <w:t>AOrOC, 19 novembre 2021</w:t>
      </w:r>
    </w:p>
    <w:p w14:paraId="20256FA4" w14:textId="329D2FB2" w:rsidR="00AB7892" w:rsidRDefault="006C4FCF" w:rsidP="00AB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r>
        <w:rPr>
          <w:rFonts w:eastAsia="Times New Roman" w:cstheme="minorHAnsi"/>
          <w:b/>
        </w:rPr>
        <w:t>« </w:t>
      </w:r>
      <w:r w:rsidR="002E2487">
        <w:rPr>
          <w:rFonts w:eastAsia="Times New Roman" w:cstheme="minorHAnsi"/>
          <w:b/>
        </w:rPr>
        <w:t>Archéologie</w:t>
      </w:r>
      <w:r>
        <w:rPr>
          <w:rFonts w:eastAsia="Times New Roman" w:cstheme="minorHAnsi"/>
          <w:b/>
        </w:rPr>
        <w:t xml:space="preserve"> et </w:t>
      </w:r>
      <w:r w:rsidR="002E2487">
        <w:rPr>
          <w:rFonts w:eastAsia="Times New Roman" w:cstheme="minorHAnsi"/>
          <w:b/>
        </w:rPr>
        <w:t>Paléoenvironnements</w:t>
      </w:r>
      <w:r>
        <w:rPr>
          <w:rFonts w:eastAsia="Times New Roman" w:cstheme="minorHAnsi"/>
          <w:b/>
        </w:rPr>
        <w:t xml:space="preserve"> insulaire : </w:t>
      </w:r>
      <w:r w:rsidR="00F144DE">
        <w:rPr>
          <w:rFonts w:eastAsia="Times New Roman" w:cstheme="minorHAnsi"/>
          <w:b/>
        </w:rPr>
        <w:t>regards croisés sur</w:t>
      </w:r>
      <w:r>
        <w:rPr>
          <w:rFonts w:eastAsia="Times New Roman" w:cstheme="minorHAnsi"/>
          <w:b/>
        </w:rPr>
        <w:t xml:space="preserve"> la </w:t>
      </w:r>
      <w:r w:rsidR="002E2487">
        <w:rPr>
          <w:rFonts w:eastAsia="Times New Roman" w:cstheme="minorHAnsi"/>
          <w:b/>
        </w:rPr>
        <w:t>vallée</w:t>
      </w:r>
      <w:r w:rsidR="005E33D1">
        <w:rPr>
          <w:rFonts w:eastAsia="Times New Roman" w:cstheme="minorHAnsi"/>
          <w:b/>
        </w:rPr>
        <w:t xml:space="preserve"> du Taravu</w:t>
      </w:r>
    </w:p>
    <w:p w14:paraId="0F83FF61" w14:textId="5738A19F" w:rsidR="006C4FCF" w:rsidRDefault="005E33D1" w:rsidP="00AB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r>
        <w:rPr>
          <w:rFonts w:eastAsia="Times New Roman" w:cstheme="minorHAnsi"/>
          <w:b/>
        </w:rPr>
        <w:t>(Corse sud-occidentale</w:t>
      </w:r>
      <w:r w:rsidR="006C4FCF">
        <w:rPr>
          <w:rFonts w:eastAsia="Times New Roman" w:cstheme="minorHAnsi"/>
          <w:b/>
        </w:rPr>
        <w:t>)</w:t>
      </w:r>
    </w:p>
    <w:p w14:paraId="55E8DC44" w14:textId="77777777" w:rsidR="002E2487" w:rsidRDefault="002E2487" w:rsidP="002E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rPr>
      </w:pPr>
    </w:p>
    <w:p w14:paraId="001B7E23" w14:textId="2BF54B81" w:rsidR="006C6095" w:rsidRPr="006C6095" w:rsidRDefault="002E2487" w:rsidP="006C6095">
      <w:pPr>
        <w:jc w:val="both"/>
        <w:rPr>
          <w:rFonts w:eastAsia="Times New Roman" w:cstheme="minorHAnsi"/>
          <w:lang w:val="en-US"/>
        </w:rPr>
      </w:pPr>
      <w:r w:rsidRPr="00AB7892">
        <w:rPr>
          <w:rFonts w:eastAsia="Times New Roman" w:cstheme="minorHAnsi"/>
          <w:b/>
          <w:lang w:val="en-US"/>
        </w:rPr>
        <w:t>Vella Marc-Antoine</w:t>
      </w:r>
      <w:r w:rsidRPr="0067241E">
        <w:rPr>
          <w:rFonts w:eastAsia="Times New Roman" w:cstheme="minorHAnsi"/>
          <w:lang w:val="en-US"/>
        </w:rPr>
        <w:t xml:space="preserve"> (</w:t>
      </w:r>
      <w:r w:rsidR="0067241E" w:rsidRPr="001435B0">
        <w:rPr>
          <w:lang w:val="en-US"/>
        </w:rPr>
        <w:t>Archaeological Research Unit, Department of H</w:t>
      </w:r>
      <w:r w:rsidR="0067241E">
        <w:rPr>
          <w:lang w:val="en-US"/>
        </w:rPr>
        <w:t xml:space="preserve">istory and Archaeology, University of Cyprus, </w:t>
      </w:r>
      <w:r w:rsidR="0067241E" w:rsidRPr="001435B0">
        <w:rPr>
          <w:rFonts w:ascii="Calibri" w:eastAsia="Times New Roman" w:hAnsi="Calibri" w:cs="Calibri"/>
          <w:bCs/>
          <w:lang w:val="en-US"/>
        </w:rPr>
        <w:t>12 Gladstone Street, 1095 Nicosia, Cyprus</w:t>
      </w:r>
      <w:r w:rsidRPr="0067241E">
        <w:rPr>
          <w:rFonts w:eastAsia="Times New Roman" w:cstheme="minorHAnsi"/>
          <w:lang w:val="en-US"/>
        </w:rPr>
        <w:t>)</w:t>
      </w:r>
      <w:r w:rsidR="006C6095">
        <w:rPr>
          <w:rFonts w:eastAsia="Times New Roman" w:cstheme="minorHAnsi"/>
          <w:lang w:val="en-US"/>
        </w:rPr>
        <w:t xml:space="preserve">, </w:t>
      </w:r>
      <w:r w:rsidR="006C6095" w:rsidRPr="006C6095">
        <w:rPr>
          <w:rFonts w:eastAsia="Times New Roman" w:cstheme="minorHAnsi"/>
          <w:lang w:val="en-US"/>
        </w:rPr>
        <w:t>mav.vella@gmail.com</w:t>
      </w:r>
      <w:r w:rsidR="006C6095">
        <w:rPr>
          <w:rFonts w:eastAsia="Times New Roman" w:cstheme="minorHAnsi"/>
          <w:lang w:val="en-US"/>
        </w:rPr>
        <w:t xml:space="preserve">, </w:t>
      </w:r>
      <w:r w:rsidR="006C6095" w:rsidRPr="006C6095">
        <w:rPr>
          <w:rFonts w:eastAsia="Times New Roman" w:cstheme="minorHAnsi"/>
          <w:lang w:val="en-US"/>
        </w:rPr>
        <w:t>https://www.researchgate.net/profile/Marc-Antoine-Vella</w:t>
      </w:r>
    </w:p>
    <w:p w14:paraId="62B84796" w14:textId="44BAEA0D" w:rsidR="002E2487" w:rsidRPr="002E2487" w:rsidRDefault="002E2487" w:rsidP="006C6095">
      <w:pPr>
        <w:jc w:val="both"/>
      </w:pPr>
      <w:r w:rsidRPr="00AB7892">
        <w:rPr>
          <w:rFonts w:eastAsia="Times New Roman"/>
          <w:b/>
        </w:rPr>
        <w:t>Kewin Peche-Quilichini</w:t>
      </w:r>
      <w:r>
        <w:rPr>
          <w:rFonts w:eastAsia="Times New Roman"/>
        </w:rPr>
        <w:t xml:space="preserve"> (</w:t>
      </w:r>
      <w:r w:rsidR="005B385A">
        <w:t xml:space="preserve">ASM - Archéologie des Sociétés Méditerranéennes, UMR5140, Univ. Paul-Valéry Montpellier, CNRS, MCC, F-34000 Montpellier, </w:t>
      </w:r>
      <w:r w:rsidR="006C6095">
        <w:t xml:space="preserve">France ; </w:t>
      </w:r>
      <w:r w:rsidR="006C6095" w:rsidRPr="006C6095">
        <w:t>Museu di l'Alta Rocca, Livia</w:t>
      </w:r>
      <w:r w:rsidR="006C6095">
        <w:t xml:space="preserve">, </w:t>
      </w:r>
      <w:r w:rsidR="006C6095" w:rsidRPr="006C6095">
        <w:t>Culletività di Corsica</w:t>
      </w:r>
      <w:r>
        <w:rPr>
          <w:rStyle w:val="im"/>
        </w:rPr>
        <w:t>)</w:t>
      </w:r>
      <w:r w:rsidR="006C6095">
        <w:rPr>
          <w:rStyle w:val="im"/>
        </w:rPr>
        <w:t xml:space="preserve"> </w:t>
      </w:r>
      <w:r w:rsidR="006C6095" w:rsidRPr="006C6095">
        <w:t>baiucheddu@gmx.fr</w:t>
      </w:r>
      <w:r w:rsidR="006C6095">
        <w:t xml:space="preserve">, </w:t>
      </w:r>
      <w:r w:rsidR="006C6095" w:rsidRPr="006C6095">
        <w:t>https://museu-altarocca.academia.edu/KewinPecheQuilichini</w:t>
      </w:r>
    </w:p>
    <w:p w14:paraId="529F28D9" w14:textId="77777777" w:rsidR="006C4FCF" w:rsidRDefault="006C4FCF"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3EEEE120" w14:textId="3B243611" w:rsidR="008D619A" w:rsidRPr="00F144DE" w:rsidRDefault="006976C8" w:rsidP="008D6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Depuis quelques années, les recherches interdisciplinaires sur l</w:t>
      </w:r>
      <w:r w:rsidR="005E33D1">
        <w:t>es interactions entre l’homme et son environnement se sont développées sur le territoire insulaire Corse.</w:t>
      </w:r>
      <w:r w:rsidR="00F144DE">
        <w:t xml:space="preserve"> </w:t>
      </w:r>
      <w:r w:rsidR="008D619A" w:rsidRPr="008D619A">
        <w:t>La quantité et la qualité des informations disponibles fait de la vallée du Taravu la zone la mieux documentée pour le Néolithique et l’âge du Bronze à l’échelle de l’île, ce qui permet de dresser des schémas évolutifs de l’occupation des sols.</w:t>
      </w:r>
      <w:r w:rsidR="00F144DE">
        <w:t xml:space="preserve"> Ces travaux mettent clairement en évidence une complexification des habitats et une structuration importante du territoire au travers notamment de la construction de structures défensives </w:t>
      </w:r>
      <w:r w:rsidR="009B31E4">
        <w:t xml:space="preserve">monumentaux </w:t>
      </w:r>
      <w:r w:rsidR="00F144DE">
        <w:t>et de réseaux de communication.</w:t>
      </w:r>
      <w:r w:rsidR="00F144DE">
        <w:rPr>
          <w:rFonts w:eastAsia="Times New Roman" w:cstheme="minorHAnsi"/>
        </w:rPr>
        <w:t xml:space="preserve"> </w:t>
      </w:r>
      <w:r w:rsidR="008D619A" w:rsidRPr="008D619A">
        <w:rPr>
          <w:rFonts w:eastAsia="Times New Roman" w:cstheme="minorHAnsi"/>
        </w:rPr>
        <w:t>Les informations paléoenvironnementales et paléogéographiques obtenues récemment permettent de proposer une restitution des paysages anciens depuis le chalcolithique.</w:t>
      </w:r>
      <w:r w:rsidR="00F144DE">
        <w:rPr>
          <w:rFonts w:eastAsia="Times New Roman" w:cstheme="minorHAnsi"/>
        </w:rPr>
        <w:t xml:space="preserve"> Elles mettent en évidence des changements rapides du climat qui ont pu avoir une importance majeure sur les stratégies d’occupation des sociétés anciennes.</w:t>
      </w:r>
    </w:p>
    <w:p w14:paraId="6D3F6FB9" w14:textId="2D3E48D3" w:rsidR="008D619A" w:rsidRDefault="008D619A" w:rsidP="008D6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rPr>
      </w:pPr>
      <w:r>
        <w:rPr>
          <w:rFonts w:eastAsia="Times New Roman" w:cstheme="minorHAnsi"/>
        </w:rPr>
        <w:t xml:space="preserve">Lors de ce séminaire, nous proposons de croiser les informations issues des recherches </w:t>
      </w:r>
      <w:r w:rsidR="006976C8">
        <w:rPr>
          <w:rFonts w:eastAsia="Times New Roman" w:cstheme="minorHAnsi"/>
        </w:rPr>
        <w:t>archéologiques</w:t>
      </w:r>
      <w:r>
        <w:rPr>
          <w:rFonts w:eastAsia="Times New Roman" w:cstheme="minorHAnsi"/>
        </w:rPr>
        <w:t xml:space="preserve"> </w:t>
      </w:r>
      <w:r w:rsidR="006976C8">
        <w:rPr>
          <w:rFonts w:eastAsia="Times New Roman" w:cstheme="minorHAnsi"/>
        </w:rPr>
        <w:t>récentes</w:t>
      </w:r>
      <w:r>
        <w:rPr>
          <w:rFonts w:eastAsia="Times New Roman" w:cstheme="minorHAnsi"/>
        </w:rPr>
        <w:t xml:space="preserve"> sur l’occupation </w:t>
      </w:r>
      <w:r w:rsidR="0064722F">
        <w:rPr>
          <w:rFonts w:eastAsia="Times New Roman" w:cstheme="minorHAnsi"/>
        </w:rPr>
        <w:t>pré-</w:t>
      </w:r>
      <w:r>
        <w:rPr>
          <w:rFonts w:eastAsia="Times New Roman" w:cstheme="minorHAnsi"/>
        </w:rPr>
        <w:t xml:space="preserve"> et proto historique </w:t>
      </w:r>
      <w:r w:rsidR="00F144DE">
        <w:rPr>
          <w:rFonts w:eastAsia="Times New Roman" w:cstheme="minorHAnsi"/>
        </w:rPr>
        <w:t>avec les</w:t>
      </w:r>
      <w:r>
        <w:rPr>
          <w:rFonts w:eastAsia="Times New Roman" w:cstheme="minorHAnsi"/>
        </w:rPr>
        <w:t xml:space="preserve"> </w:t>
      </w:r>
      <w:r w:rsidR="006976C8">
        <w:rPr>
          <w:rFonts w:eastAsia="Times New Roman" w:cstheme="minorHAnsi"/>
        </w:rPr>
        <w:t>données</w:t>
      </w:r>
      <w:r>
        <w:rPr>
          <w:rFonts w:eastAsia="Times New Roman" w:cstheme="minorHAnsi"/>
        </w:rPr>
        <w:t xml:space="preserve"> </w:t>
      </w:r>
      <w:r w:rsidR="006976C8">
        <w:rPr>
          <w:rFonts w:eastAsia="Times New Roman" w:cstheme="minorHAnsi"/>
        </w:rPr>
        <w:t>paléo</w:t>
      </w:r>
      <w:r w:rsidR="00F144DE">
        <w:rPr>
          <w:rFonts w:eastAsia="Times New Roman" w:cstheme="minorHAnsi"/>
        </w:rPr>
        <w:t>environnementales</w:t>
      </w:r>
      <w:r w:rsidR="006976C8">
        <w:rPr>
          <w:rFonts w:eastAsia="Times New Roman" w:cstheme="minorHAnsi"/>
        </w:rPr>
        <w:t xml:space="preserve"> afin de </w:t>
      </w:r>
      <w:r w:rsidR="00F144DE">
        <w:rPr>
          <w:rFonts w:eastAsia="Times New Roman" w:cstheme="minorHAnsi"/>
        </w:rPr>
        <w:t xml:space="preserve">mieux </w:t>
      </w:r>
      <w:r w:rsidR="006976C8">
        <w:rPr>
          <w:rFonts w:eastAsia="Times New Roman" w:cstheme="minorHAnsi"/>
        </w:rPr>
        <w:t xml:space="preserve">comprendre les facteurs </w:t>
      </w:r>
      <w:r w:rsidR="0064722F">
        <w:rPr>
          <w:rFonts w:eastAsia="Times New Roman" w:cstheme="minorHAnsi"/>
        </w:rPr>
        <w:t>à</w:t>
      </w:r>
      <w:r w:rsidR="006976C8">
        <w:rPr>
          <w:rFonts w:eastAsia="Times New Roman" w:cstheme="minorHAnsi"/>
        </w:rPr>
        <w:t xml:space="preserve"> l’origine des modifications majeures du peuplement a</w:t>
      </w:r>
      <w:r w:rsidR="009B31E4">
        <w:rPr>
          <w:rFonts w:eastAsia="Times New Roman" w:cstheme="minorHAnsi"/>
        </w:rPr>
        <w:t>u cours de l’âge du Bronze</w:t>
      </w:r>
      <w:r w:rsidR="00F144DE">
        <w:rPr>
          <w:rFonts w:eastAsia="Times New Roman" w:cstheme="minorHAnsi"/>
        </w:rPr>
        <w:t xml:space="preserve"> dans la vallée du Taravu</w:t>
      </w:r>
      <w:r w:rsidR="006976C8">
        <w:rPr>
          <w:rFonts w:eastAsia="Times New Roman" w:cstheme="minorHAnsi"/>
        </w:rPr>
        <w:t>.</w:t>
      </w:r>
    </w:p>
    <w:p w14:paraId="35AE0A03" w14:textId="77777777" w:rsidR="006976C8" w:rsidRPr="008D619A" w:rsidRDefault="006976C8" w:rsidP="008D6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rPr>
      </w:pPr>
      <w:r>
        <w:rPr>
          <w:rFonts w:eastAsia="Times New Roman" w:cstheme="minorHAnsi"/>
        </w:rPr>
        <w:t xml:space="preserve">Enfin, une discussion sera menée sur les recherches à </w:t>
      </w:r>
      <w:r w:rsidR="002E1E37">
        <w:rPr>
          <w:rFonts w:eastAsia="Times New Roman" w:cstheme="minorHAnsi"/>
        </w:rPr>
        <w:t xml:space="preserve">entreprendre </w:t>
      </w:r>
      <w:r w:rsidR="0064722F">
        <w:rPr>
          <w:rFonts w:eastAsia="Times New Roman" w:cstheme="minorHAnsi"/>
        </w:rPr>
        <w:t>à</w:t>
      </w:r>
      <w:r w:rsidR="002E1E37">
        <w:rPr>
          <w:rFonts w:eastAsia="Times New Roman" w:cstheme="minorHAnsi"/>
        </w:rPr>
        <w:t xml:space="preserve"> l’échelle de la vallée et </w:t>
      </w:r>
      <w:r w:rsidR="0064722F">
        <w:rPr>
          <w:rFonts w:eastAsia="Times New Roman" w:cstheme="minorHAnsi"/>
        </w:rPr>
        <w:t>à</w:t>
      </w:r>
      <w:r w:rsidR="002E1E37">
        <w:rPr>
          <w:rFonts w:eastAsia="Times New Roman" w:cstheme="minorHAnsi"/>
        </w:rPr>
        <w:t xml:space="preserve"> l’échelle insulaire</w:t>
      </w:r>
      <w:r>
        <w:rPr>
          <w:rFonts w:eastAsia="Times New Roman" w:cstheme="minorHAnsi"/>
        </w:rPr>
        <w:t xml:space="preserve"> afin d’affiner </w:t>
      </w:r>
      <w:r w:rsidR="002E1E37">
        <w:rPr>
          <w:rFonts w:eastAsia="Times New Roman" w:cstheme="minorHAnsi"/>
        </w:rPr>
        <w:t xml:space="preserve">nos connaissances sur </w:t>
      </w:r>
      <w:r w:rsidR="0064722F">
        <w:rPr>
          <w:rFonts w:eastAsia="Times New Roman" w:cstheme="minorHAnsi"/>
        </w:rPr>
        <w:t>les peuplements anciens des îles de la Méditerranée occidentale.</w:t>
      </w:r>
    </w:p>
    <w:p w14:paraId="70C2EE07" w14:textId="77777777" w:rsidR="006C4FCF" w:rsidRDefault="006C4FCF" w:rsidP="002E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rPr>
      </w:pPr>
    </w:p>
    <w:p w14:paraId="2846C4BF" w14:textId="7D6BCD4C" w:rsidR="00552197" w:rsidRPr="00552197" w:rsidRDefault="00552197" w:rsidP="0055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i/>
          <w:lang w:val="en"/>
        </w:rPr>
      </w:pPr>
      <w:r w:rsidRPr="00552197">
        <w:rPr>
          <w:rFonts w:eastAsia="Times New Roman" w:cstheme="minorHAnsi"/>
          <w:i/>
          <w:lang w:val="en"/>
        </w:rPr>
        <w:t>In recent years, interdisciplinary research on the interactions between man and his environment has been developed on the island territory of Corsica. The quantity and quality of the information available makes the Taravu valley the best documented area for the Neolithic and Bronze Age on the island scale, which makes it possible to draw up evolutionary patterns of land occupation. These works clearly show the increasing complexity of the habitats and the significant structuring of the territory, notably through the construction of monumental defensive structures and communication networks. The palaeoenvironmental and palaeogeographic information obtained recently make it possible to offer a restitution of ancient landscapes since the Chalcolithic. They highlight rapid climate changes that may have had a major impact on the occupation strategies of ancient societies.</w:t>
      </w:r>
    </w:p>
    <w:p w14:paraId="3DF68B95" w14:textId="7BB23991" w:rsidR="00552197" w:rsidRPr="00552197" w:rsidRDefault="00552197" w:rsidP="0055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i/>
          <w:lang w:val="en"/>
        </w:rPr>
      </w:pPr>
      <w:r w:rsidRPr="00552197">
        <w:rPr>
          <w:rFonts w:eastAsia="Times New Roman" w:cstheme="minorHAnsi"/>
          <w:i/>
          <w:lang w:val="en"/>
        </w:rPr>
        <w:t>During this seminar, we propose to combine information from recent archaeological research on pre- and proto-historical occupation with palaeoenvironmental data in order to better understand the factors at the origin of major cultural changes during Bronze age in the Taravu valley.</w:t>
      </w:r>
    </w:p>
    <w:p w14:paraId="3655B5CF" w14:textId="77777777" w:rsidR="00552197" w:rsidRPr="00552197" w:rsidRDefault="00552197" w:rsidP="0055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i/>
          <w:lang w:val="en-US"/>
        </w:rPr>
      </w:pPr>
      <w:r w:rsidRPr="00552197">
        <w:rPr>
          <w:rFonts w:eastAsia="Times New Roman" w:cstheme="minorHAnsi"/>
          <w:i/>
          <w:lang w:val="en"/>
        </w:rPr>
        <w:t>Finally, a discussion will be held on research to be undertaken at the valley and island scales in order to refine our knowledge of the ancient populations of the islands of the western Mediterranean.</w:t>
      </w:r>
    </w:p>
    <w:p w14:paraId="013273B0" w14:textId="77777777" w:rsidR="006C4FCF" w:rsidRPr="00552197" w:rsidRDefault="006C4FCF" w:rsidP="002E1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lang w:val="en-US"/>
        </w:rPr>
      </w:pPr>
    </w:p>
    <w:p w14:paraId="078CE535" w14:textId="593E277F" w:rsidR="006C4FCF" w:rsidRPr="008D619A" w:rsidRDefault="006C4FCF"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3E7DBBE2" w14:textId="77777777" w:rsidR="006C4FCF" w:rsidRDefault="006C4FCF"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07E06D6" w14:textId="77777777" w:rsidR="00AB7892" w:rsidRPr="008D619A" w:rsidRDefault="00AB7892"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789DB061" w14:textId="77777777" w:rsidR="006C4FCF" w:rsidRPr="008D619A" w:rsidRDefault="006C4FCF"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54846CED" w14:textId="77777777" w:rsidR="006C4FCF" w:rsidRPr="008D619A" w:rsidRDefault="006C4FCF"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7753AB51" w14:textId="676BBE6B" w:rsidR="006C4FCF" w:rsidRDefault="00F26A10"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r w:rsidRPr="008F3E4B">
        <w:rPr>
          <w:rFonts w:eastAsia="Times New Roman" w:cstheme="minorHAnsi"/>
          <w:b/>
          <w:noProof/>
        </w:rPr>
        <w:lastRenderedPageBreak/>
        <w:drawing>
          <wp:inline distT="0" distB="0" distL="0" distR="0" wp14:anchorId="2B74F7D9" wp14:editId="611175F8">
            <wp:extent cx="5760720" cy="8482965"/>
            <wp:effectExtent l="0" t="0" r="0" b="0"/>
            <wp:docPr id="4" name="Image 4" descr="C:\Users\afenet\Downloads\C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net\Downloads\Cor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482965"/>
                    </a:xfrm>
                    <a:prstGeom prst="rect">
                      <a:avLst/>
                    </a:prstGeom>
                    <a:noFill/>
                    <a:ln>
                      <a:noFill/>
                    </a:ln>
                  </pic:spPr>
                </pic:pic>
              </a:graphicData>
            </a:graphic>
          </wp:inline>
        </w:drawing>
      </w:r>
    </w:p>
    <w:p w14:paraId="75E79869" w14:textId="77777777" w:rsidR="00F26A10" w:rsidRDefault="00F26A10"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1E1B8E8B" w14:textId="77777777" w:rsidR="00F26A10" w:rsidRPr="00411981" w:rsidRDefault="00F26A10" w:rsidP="00F26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lang w:val="it-IT"/>
        </w:rPr>
      </w:pPr>
      <w:r w:rsidRPr="00DA229B">
        <w:rPr>
          <w:rFonts w:eastAsia="Times New Roman" w:cstheme="minorHAnsi"/>
          <w:b/>
          <w:lang w:val="it-IT"/>
        </w:rPr>
        <w:t>Fig</w:t>
      </w:r>
      <w:r>
        <w:rPr>
          <w:rFonts w:eastAsia="Times New Roman" w:cstheme="minorHAnsi"/>
          <w:b/>
          <w:lang w:val="it-IT"/>
        </w:rPr>
        <w:t>.</w:t>
      </w:r>
      <w:r w:rsidRPr="00DA229B">
        <w:rPr>
          <w:rFonts w:eastAsia="Times New Roman" w:cstheme="minorHAnsi"/>
          <w:b/>
          <w:lang w:val="it-IT"/>
        </w:rPr>
        <w:t xml:space="preserve"> </w:t>
      </w:r>
      <w:r w:rsidRPr="008F3E4B">
        <w:rPr>
          <w:i/>
          <w:lang w:val="it-IT"/>
        </w:rPr>
        <w:t>Cirnus sive Corsica insula est in mari ligustico</w:t>
      </w:r>
      <w:r w:rsidRPr="00DA229B">
        <w:rPr>
          <w:lang w:val="it-IT"/>
        </w:rPr>
        <w:t xml:space="preserve"> (1554). Source Gallica.bnf.fr</w:t>
      </w:r>
    </w:p>
    <w:p w14:paraId="5FE03FDB" w14:textId="77777777" w:rsidR="002E2487" w:rsidRDefault="002E2487" w:rsidP="002E2487">
      <w:pPr>
        <w:spacing w:after="0" w:line="240" w:lineRule="auto"/>
        <w:jc w:val="center"/>
        <w:rPr>
          <w:b/>
        </w:rPr>
      </w:pPr>
      <w:bookmarkStart w:id="0" w:name="_GoBack"/>
      <w:bookmarkEnd w:id="0"/>
      <w:r>
        <w:rPr>
          <w:b/>
        </w:rPr>
        <w:lastRenderedPageBreak/>
        <w:t>Evolution du schéma d’occupation des sols dans l</w:t>
      </w:r>
      <w:r w:rsidRPr="006E5117">
        <w:rPr>
          <w:b/>
        </w:rPr>
        <w:t xml:space="preserve">a vallée du </w:t>
      </w:r>
      <w:r>
        <w:rPr>
          <w:b/>
        </w:rPr>
        <w:t>Taravu (Corse sud-occidentale)</w:t>
      </w:r>
    </w:p>
    <w:p w14:paraId="38FE9119" w14:textId="77777777" w:rsidR="002E2487" w:rsidRPr="002E2487" w:rsidRDefault="002E2487" w:rsidP="002E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i/>
          <w:lang w:val="en-US"/>
        </w:rPr>
      </w:pPr>
      <w:r w:rsidRPr="002E2487">
        <w:rPr>
          <w:rFonts w:eastAsia="Times New Roman" w:cstheme="minorHAnsi"/>
          <w:b/>
          <w:i/>
          <w:lang w:val="en"/>
        </w:rPr>
        <w:t>Evolution of the land use pattern in the Taravu valley (south-western Corsica)</w:t>
      </w:r>
    </w:p>
    <w:p w14:paraId="01C14185" w14:textId="77777777" w:rsidR="00AB7892" w:rsidRDefault="002E2487" w:rsidP="00AB7892">
      <w:pPr>
        <w:spacing w:after="0" w:line="240" w:lineRule="auto"/>
        <w:jc w:val="center"/>
        <w:rPr>
          <w:rFonts w:eastAsia="Times New Roman"/>
        </w:rPr>
      </w:pPr>
      <w:r w:rsidRPr="00AB7892">
        <w:rPr>
          <w:rFonts w:eastAsia="Times New Roman"/>
          <w:b/>
        </w:rPr>
        <w:t>Kewin Peche-Quilichini</w:t>
      </w:r>
      <w:r>
        <w:rPr>
          <w:rFonts w:eastAsia="Times New Roman"/>
        </w:rPr>
        <w:t xml:space="preserve"> </w:t>
      </w:r>
    </w:p>
    <w:p w14:paraId="19112C13" w14:textId="6DFB4336" w:rsidR="002E2487" w:rsidRPr="00AB7892" w:rsidRDefault="002E2487" w:rsidP="00AB7892">
      <w:pPr>
        <w:spacing w:after="0" w:line="240" w:lineRule="auto"/>
        <w:jc w:val="center"/>
        <w:rPr>
          <w:rFonts w:eastAsia="Times New Roman"/>
        </w:rPr>
      </w:pPr>
      <w:r>
        <w:rPr>
          <w:rFonts w:eastAsia="Times New Roman"/>
        </w:rPr>
        <w:t>(</w:t>
      </w:r>
      <w:r w:rsidR="005B385A">
        <w:t>ASM - Archéologie des Sociétés Méditerranéennes, UMR5140, Univ. Paul-Valéry Montpellier, CNRS, MCC, F-34000 Montpellier, France</w:t>
      </w:r>
      <w:r>
        <w:rPr>
          <w:rStyle w:val="im"/>
        </w:rPr>
        <w:t>)</w:t>
      </w:r>
    </w:p>
    <w:p w14:paraId="42D48D06" w14:textId="77777777" w:rsidR="002E2487" w:rsidRDefault="002E2487" w:rsidP="002E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rPr>
      </w:pPr>
    </w:p>
    <w:p w14:paraId="6F32FAE4" w14:textId="77777777" w:rsidR="002E2487" w:rsidRPr="00385A0A" w:rsidRDefault="002E2487" w:rsidP="002E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rPr>
      </w:pPr>
      <w:r w:rsidRPr="00385A0A">
        <w:rPr>
          <w:rFonts w:eastAsia="Times New Roman" w:cstheme="minorHAnsi"/>
          <w:b/>
        </w:rPr>
        <w:t>Résumé</w:t>
      </w:r>
    </w:p>
    <w:p w14:paraId="11CFE342" w14:textId="1C0BA547" w:rsidR="002E2487" w:rsidRDefault="002E2487" w:rsidP="002E2487">
      <w:pPr>
        <w:spacing w:after="0" w:line="240" w:lineRule="auto"/>
        <w:jc w:val="both"/>
      </w:pPr>
      <w:r>
        <w:t xml:space="preserve">Depuis le milieu du XIXe siècle, la </w:t>
      </w:r>
      <w:r w:rsidR="008D619A">
        <w:t>vallée</w:t>
      </w:r>
      <w:r>
        <w:t xml:space="preserve"> du Taravu fait l’objet de travaux archéologiques, dont la plupart concerne les é</w:t>
      </w:r>
      <w:r w:rsidR="005B385A">
        <w:t xml:space="preserve">poques pré- et protohistoriques. </w:t>
      </w:r>
      <w:r>
        <w:t xml:space="preserve">La sépulture sous abri de Campu Stefanu montre un peuplement précoce de la basse vallée, vers 8200 BC (Mésolithique). C’est ensuite à Basì que l’on voit se développer les premières communautés agropastorales, vers 5700 BC (Néolithique ancien). Si le Néolithique moyen demeure méconnu, hormis dans quelques tombes mégalithiques (Contra Maiò), le Néolithique récent est attesté partout et est marqué par l’essor des villages (Monti Barbatu, Murateddu, Basì). Au Néolithique final/Chalcolithique sont investies les vastes collines de basse vallée dominant les étangs, comme I Calanchi-Sapar’Alta. Il faut globalement noter pour cette époque un regroupement des populations sur des sites naturellement défensifs (Castellucciu-Calzola, Basì, Monti Barbatu). Au Bronze ancien, cette tendance se poursuit alors qu’apparaissent les premières fortifications (Castellucciu-Calzola, I Calanchi-Sapar’Alta, Filitosa) et des fermes dotées de structures de stockage (Campu Stefanu). Dans le même temps, un réseau de circulation se structure et se monumentale par l’adjonction de menhirs aux carrefours et aux cols. Si le Bronze moyen est caractérisé par la multiplication des </w:t>
      </w:r>
      <w:r w:rsidRPr="00F61A72">
        <w:rPr>
          <w:i/>
        </w:rPr>
        <w:t>casteddi</w:t>
      </w:r>
      <w:r>
        <w:t xml:space="preserve"> et des </w:t>
      </w:r>
      <w:r w:rsidRPr="00F61A72">
        <w:rPr>
          <w:i/>
        </w:rPr>
        <w:t>torre</w:t>
      </w:r>
      <w:r>
        <w:t xml:space="preserve"> (Balestra, Foce, Saltu, Salvaticu, Musolu, etc.), le Bronze récent sera marqué par des regroupements de populations sur quelques sites dont la superficie croit alors rapidement (Filitosa, Monti Barbatu). C’est également au pied de ces habitats que sont aménagés les premiers alignements de statues-menhirs. On assiste alors à un basculement des réseaux d’influence consécutive à une mutation des circuits d’approvisionnement en matières premières. Ces transformations semblent avoir abouti à une réorganisation de la structure territoriale et à l’émergence de nouvelles formes d’élites. Au Bronze final, la plupart des sites de la vallée sont abandonnés alors que les régions voisines (Sartenais et Alta Rocca) connaissent un vrai dynamisme ; doit-on y voir le résultat d’un déplacement de population ?</w:t>
      </w:r>
    </w:p>
    <w:p w14:paraId="6F4E1A23" w14:textId="77777777" w:rsidR="002E2487" w:rsidRPr="002E2487" w:rsidRDefault="002E2487" w:rsidP="002E2487">
      <w:pPr>
        <w:spacing w:after="0" w:line="240" w:lineRule="auto"/>
        <w:jc w:val="both"/>
        <w:rPr>
          <w:rFonts w:cstheme="minorHAnsi"/>
          <w:b/>
          <w:i/>
        </w:rPr>
      </w:pPr>
    </w:p>
    <w:p w14:paraId="224DB5A4" w14:textId="77777777" w:rsidR="002E2487" w:rsidRPr="006C4FCF" w:rsidRDefault="002E2487" w:rsidP="002E2487">
      <w:pPr>
        <w:spacing w:after="0" w:line="240" w:lineRule="auto"/>
        <w:jc w:val="both"/>
        <w:rPr>
          <w:rFonts w:cstheme="minorHAnsi"/>
          <w:b/>
          <w:i/>
          <w:lang w:val="en-US"/>
        </w:rPr>
      </w:pPr>
      <w:r w:rsidRPr="00DA5B91">
        <w:rPr>
          <w:rFonts w:cstheme="minorHAnsi"/>
          <w:b/>
          <w:i/>
          <w:lang w:val="en-US"/>
        </w:rPr>
        <w:t>Abstract</w:t>
      </w:r>
    </w:p>
    <w:p w14:paraId="1A3E110C" w14:textId="05D04F04" w:rsidR="002E2487" w:rsidRPr="005B385A" w:rsidRDefault="002E2487" w:rsidP="005B385A">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hAnsiTheme="minorHAnsi" w:cstheme="minorHAnsi"/>
          <w:sz w:val="22"/>
          <w:szCs w:val="22"/>
          <w:lang w:val="en-US" w:eastAsia="en-US"/>
        </w:rPr>
      </w:pPr>
      <w:r w:rsidRPr="005B385A">
        <w:rPr>
          <w:rFonts w:asciiTheme="minorHAnsi" w:hAnsiTheme="minorHAnsi" w:cstheme="minorHAnsi"/>
          <w:sz w:val="22"/>
          <w:szCs w:val="22"/>
          <w:lang w:val="en"/>
        </w:rPr>
        <w:t>Since the middle of the 19th century, this Taravu valley has been the subject of archaeological work, most of which relates to pre- and protohistoric times. The burial under shelter of Campu Stefanu shows an early settlement of the lower valley, around 8200 BC (Mesolithic). It is then in Basì that we see the development of the first agro-pastoral communities, around 5700 BC (early Neolithic). If the Middle Neolithic remains unknown, except in a few megalithic tombs (Contra Maiò), the Late Neolithic is attested everywhere and is marked by the growth of villages (Monti Barbatu, Murateddu, Basì). In the Late Neolithic / Chalcolithic period, the vast low valley hills dominating the ponds, like I Calanchi-Sapar’Alta. Overall, it should be noted for this period a grouping of populations on naturally defensive sites (Castellucciu-Calzola, Basì, Monti Barbatu). In the Early Bronze Age, this trend continued when the first fortifications appeared (Castellucciu-Calzola, I Calanchi-Sapar’Alta, Filitosa) and farms with storage structures (Campu Stefanu). At the same time, a traffic network is structured and monumental by adding menhirs to crossroads and passes. If the Middle Bronze Age is characterized by the multiplication of casteddi and torre (Balestra, Foce, Saltu, Salvaticu, Musolu, etc.), the Late Bronze Age will be marked by groupings of populations on a few sites whose area is</w:t>
      </w:r>
      <w:r w:rsidR="009B31E4" w:rsidRPr="005B385A">
        <w:rPr>
          <w:rFonts w:asciiTheme="minorHAnsi" w:hAnsiTheme="minorHAnsi" w:cstheme="minorHAnsi"/>
          <w:sz w:val="22"/>
          <w:szCs w:val="22"/>
          <w:lang w:val="en"/>
        </w:rPr>
        <w:t xml:space="preserve"> then growing rapidly (Filitosa</w:t>
      </w:r>
      <w:r w:rsidRPr="005B385A">
        <w:rPr>
          <w:rFonts w:asciiTheme="minorHAnsi" w:hAnsiTheme="minorHAnsi" w:cstheme="minorHAnsi"/>
          <w:sz w:val="22"/>
          <w:szCs w:val="22"/>
          <w:lang w:val="en"/>
        </w:rPr>
        <w:t>, Monti Barbatu). It is also at the foot of these settlements that the first rows of statues-menhirs are located. We are then witnessing a shift in the networks of influence following a change in the supply circuits of raw materials. These transformations seem to have resulted in a reorganization of the territorial structure and the emergence of new forms of elites. In the Late Bronze Age, most of the sites in the valley were abandoned while the neighboring regions (Sartenais and Alta Rocca) experienced real dynamism; should this be seen as the result of population displacement?</w:t>
      </w:r>
    </w:p>
    <w:p w14:paraId="5A20C33D" w14:textId="77777777" w:rsidR="002E2487" w:rsidRPr="00795EE1" w:rsidRDefault="002E2487" w:rsidP="002E2487">
      <w:pPr>
        <w:spacing w:after="0" w:line="240" w:lineRule="auto"/>
        <w:jc w:val="both"/>
        <w:rPr>
          <w:rFonts w:cstheme="minorHAnsi"/>
          <w:sz w:val="20"/>
        </w:rPr>
      </w:pPr>
      <w:r w:rsidRPr="00795EE1">
        <w:rPr>
          <w:rFonts w:cstheme="minorHAnsi"/>
          <w:b/>
          <w:sz w:val="20"/>
        </w:rPr>
        <w:t>Mot clefs:</w:t>
      </w:r>
      <w:r w:rsidRPr="00795EE1">
        <w:rPr>
          <w:rFonts w:cstheme="minorHAnsi"/>
          <w:sz w:val="20"/>
        </w:rPr>
        <w:t xml:space="preserve"> Archéologie, </w:t>
      </w:r>
      <w:r w:rsidR="000A0560" w:rsidRPr="00795EE1">
        <w:rPr>
          <w:rFonts w:cstheme="minorHAnsi"/>
          <w:sz w:val="20"/>
        </w:rPr>
        <w:t xml:space="preserve">stratégie d’occupation, </w:t>
      </w:r>
      <w:r w:rsidRPr="00795EE1">
        <w:rPr>
          <w:rFonts w:cstheme="minorHAnsi"/>
          <w:sz w:val="20"/>
        </w:rPr>
        <w:t xml:space="preserve">néolithique, </w:t>
      </w:r>
      <w:r w:rsidR="000A0560" w:rsidRPr="00795EE1">
        <w:rPr>
          <w:rFonts w:cstheme="minorHAnsi"/>
          <w:sz w:val="20"/>
        </w:rPr>
        <w:t xml:space="preserve">chalcolithique, </w:t>
      </w:r>
      <w:r w:rsidRPr="00795EE1">
        <w:rPr>
          <w:rFonts w:cstheme="minorHAnsi"/>
          <w:sz w:val="20"/>
        </w:rPr>
        <w:t>âge du Bronze, Corse.</w:t>
      </w:r>
    </w:p>
    <w:p w14:paraId="35EED8BF" w14:textId="77777777" w:rsidR="00795EE1" w:rsidRPr="00795EE1" w:rsidRDefault="002E2487" w:rsidP="00795EE1">
      <w:pPr>
        <w:pStyle w:val="PrformatHTML"/>
        <w:rPr>
          <w:rFonts w:asciiTheme="minorHAnsi" w:hAnsiTheme="minorHAnsi" w:cstheme="minorHAnsi"/>
          <w:i/>
          <w:szCs w:val="22"/>
          <w:lang w:val="en-US"/>
        </w:rPr>
      </w:pPr>
      <w:r w:rsidRPr="00795EE1">
        <w:rPr>
          <w:rFonts w:asciiTheme="minorHAnsi" w:hAnsiTheme="minorHAnsi" w:cstheme="minorHAnsi"/>
          <w:b/>
          <w:i/>
          <w:szCs w:val="22"/>
          <w:lang w:val="en-US"/>
        </w:rPr>
        <w:lastRenderedPageBreak/>
        <w:t>Keywords:</w:t>
      </w:r>
      <w:r w:rsidRPr="00795EE1">
        <w:rPr>
          <w:rFonts w:asciiTheme="minorHAnsi" w:hAnsiTheme="minorHAnsi" w:cstheme="minorHAnsi"/>
          <w:i/>
          <w:szCs w:val="22"/>
          <w:lang w:val="en-US"/>
        </w:rPr>
        <w:t xml:space="preserve"> </w:t>
      </w:r>
      <w:r w:rsidR="00795EE1" w:rsidRPr="00795EE1">
        <w:rPr>
          <w:rFonts w:asciiTheme="minorHAnsi" w:hAnsiTheme="minorHAnsi" w:cstheme="minorHAnsi"/>
          <w:i/>
          <w:szCs w:val="22"/>
          <w:lang w:val="en"/>
        </w:rPr>
        <w:t>Archeology, occupation strategy, Neolithic, Chalcolithic, Bronze Age, Corsica.</w:t>
      </w:r>
    </w:p>
    <w:p w14:paraId="26FDEC35" w14:textId="77777777" w:rsidR="002E2487" w:rsidRPr="00795EE1" w:rsidRDefault="002E2487" w:rsidP="00795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lang w:val="en-US"/>
        </w:rPr>
      </w:pPr>
    </w:p>
    <w:p w14:paraId="765B7867"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r w:rsidRPr="002E2487">
        <w:rPr>
          <w:rFonts w:eastAsia="Times New Roman" w:cstheme="minorHAnsi"/>
          <w:b/>
          <w:noProof/>
        </w:rPr>
        <w:drawing>
          <wp:inline distT="0" distB="0" distL="0" distR="0" wp14:anchorId="76A40444" wp14:editId="0D44A535">
            <wp:extent cx="5760720" cy="4319060"/>
            <wp:effectExtent l="0" t="0" r="0" b="5715"/>
            <wp:docPr id="1" name="Image 1" descr="C:\Users\vella\AppData\Local\Temp\Divers Corse Paris 2006-2007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la\AppData\Local\Temp\Divers Corse Paris 2006-2007 3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14:paraId="2E270EBD" w14:textId="1C73F74B" w:rsidR="002E2487" w:rsidRPr="0064722F" w:rsidRDefault="00E74024"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rPr>
      </w:pPr>
      <w:r>
        <w:rPr>
          <w:rFonts w:eastAsia="Times New Roman" w:cstheme="minorHAnsi"/>
          <w:b/>
        </w:rPr>
        <w:t>Fig</w:t>
      </w:r>
      <w:r w:rsidR="00AB7892">
        <w:rPr>
          <w:rFonts w:eastAsia="Times New Roman" w:cstheme="minorHAnsi"/>
          <w:b/>
        </w:rPr>
        <w:t>. :</w:t>
      </w:r>
      <w:r>
        <w:rPr>
          <w:rFonts w:eastAsia="Times New Roman" w:cstheme="minorHAnsi"/>
          <w:b/>
        </w:rPr>
        <w:t xml:space="preserve"> </w:t>
      </w:r>
      <w:r w:rsidR="005E33D1" w:rsidRPr="0064722F">
        <w:rPr>
          <w:rFonts w:eastAsia="Times New Roman" w:cstheme="minorHAnsi"/>
        </w:rPr>
        <w:t>Ferme de l’âge</w:t>
      </w:r>
      <w:r w:rsidR="0064722F">
        <w:rPr>
          <w:rFonts w:eastAsia="Times New Roman" w:cstheme="minorHAnsi"/>
        </w:rPr>
        <w:t xml:space="preserve"> du Bronze sur le site de C</w:t>
      </w:r>
      <w:r w:rsidRPr="0064722F">
        <w:t>ampu stefanu</w:t>
      </w:r>
      <w:r w:rsidR="009B31E4">
        <w:t xml:space="preserve"> (Cr</w:t>
      </w:r>
      <w:r w:rsidR="00AB7892">
        <w:t>édits : J.</w:t>
      </w:r>
      <w:r w:rsidR="009B31E4">
        <w:t xml:space="preserve"> Cesari</w:t>
      </w:r>
      <w:r w:rsidR="0064722F">
        <w:t>)</w:t>
      </w:r>
    </w:p>
    <w:p w14:paraId="2B6D444D"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19E1F712"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0CD030C1"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29EB0CF8"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395D4A0E"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AEECB42"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5F88A74"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6AE4580F"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55132212"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5A0EF8A9"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0B66495C"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6E18F95A"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F22F4F8" w14:textId="77777777" w:rsidR="00795EE1" w:rsidRDefault="00795EE1"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0B1CB0ED" w14:textId="77777777" w:rsidR="00795EE1" w:rsidRDefault="00795EE1"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66BC3DFA"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7A7B61A" w14:textId="77777777" w:rsidR="0067241E" w:rsidRDefault="0067241E"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0801EBF9" w14:textId="77777777" w:rsidR="0067241E" w:rsidRDefault="0067241E"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4CC671D8" w14:textId="77777777" w:rsidR="0067241E" w:rsidRDefault="0067241E"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5EA27D67"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1AB1D39A"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330F8619"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p w14:paraId="75984E09" w14:textId="77777777" w:rsidR="002E2487" w:rsidRDefault="002E2487" w:rsidP="0093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rPr>
      </w:pPr>
    </w:p>
    <w:sectPr w:rsidR="002E24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31E"/>
    <w:rsid w:val="000A0560"/>
    <w:rsid w:val="001A14E3"/>
    <w:rsid w:val="002E1E37"/>
    <w:rsid w:val="002E2487"/>
    <w:rsid w:val="00385A0A"/>
    <w:rsid w:val="00552197"/>
    <w:rsid w:val="005B385A"/>
    <w:rsid w:val="005E33D1"/>
    <w:rsid w:val="0064722F"/>
    <w:rsid w:val="0065181B"/>
    <w:rsid w:val="0067241E"/>
    <w:rsid w:val="006976C8"/>
    <w:rsid w:val="006C4FCF"/>
    <w:rsid w:val="006C6095"/>
    <w:rsid w:val="00795EE1"/>
    <w:rsid w:val="008D5845"/>
    <w:rsid w:val="008D619A"/>
    <w:rsid w:val="009132BB"/>
    <w:rsid w:val="00930C24"/>
    <w:rsid w:val="009A231E"/>
    <w:rsid w:val="009B31E4"/>
    <w:rsid w:val="00A15614"/>
    <w:rsid w:val="00A52711"/>
    <w:rsid w:val="00A60480"/>
    <w:rsid w:val="00AB7892"/>
    <w:rsid w:val="00D726A6"/>
    <w:rsid w:val="00DA5B91"/>
    <w:rsid w:val="00E74024"/>
    <w:rsid w:val="00EB4A83"/>
    <w:rsid w:val="00F144DE"/>
    <w:rsid w:val="00F26A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4B4A"/>
  <w15:chartTrackingRefBased/>
  <w15:docId w15:val="{D39C4426-C87D-45E7-8572-6F20CFE0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1E"/>
    <w:pPr>
      <w:spacing w:after="200" w:line="276" w:lineRule="auto"/>
    </w:pPr>
    <w:rPr>
      <w:rFonts w:eastAsiaTheme="minorEastAsia"/>
      <w:lang w:eastAsia="fr-FR"/>
    </w:rPr>
  </w:style>
  <w:style w:type="paragraph" w:styleId="Titre3">
    <w:name w:val="heading 3"/>
    <w:basedOn w:val="Normal"/>
    <w:link w:val="Titre3Car"/>
    <w:uiPriority w:val="9"/>
    <w:qFormat/>
    <w:rsid w:val="002E24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DA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DA5B91"/>
    <w:rPr>
      <w:rFonts w:ascii="Courier New" w:eastAsia="Times New Roman" w:hAnsi="Courier New" w:cs="Courier New"/>
      <w:sz w:val="20"/>
      <w:szCs w:val="20"/>
      <w:lang w:eastAsia="fr-FR"/>
    </w:rPr>
  </w:style>
  <w:style w:type="character" w:customStyle="1" w:styleId="im">
    <w:name w:val="im"/>
    <w:basedOn w:val="Policepardfaut"/>
    <w:rsid w:val="006C4FCF"/>
  </w:style>
  <w:style w:type="character" w:customStyle="1" w:styleId="Titre3Car">
    <w:name w:val="Titre 3 Car"/>
    <w:basedOn w:val="Policepardfaut"/>
    <w:link w:val="Titre3"/>
    <w:uiPriority w:val="9"/>
    <w:rsid w:val="002E2487"/>
    <w:rPr>
      <w:rFonts w:ascii="Times New Roman" w:eastAsia="Times New Roman" w:hAnsi="Times New Roman" w:cs="Times New Roman"/>
      <w:b/>
      <w:bCs/>
      <w:sz w:val="27"/>
      <w:szCs w:val="27"/>
      <w:lang w:eastAsia="fr-FR"/>
    </w:rPr>
  </w:style>
  <w:style w:type="character" w:customStyle="1" w:styleId="gd">
    <w:name w:val="gd"/>
    <w:basedOn w:val="Policepardfaut"/>
    <w:rsid w:val="002E2487"/>
  </w:style>
  <w:style w:type="character" w:styleId="Marquedecommentaire">
    <w:name w:val="annotation reference"/>
    <w:basedOn w:val="Policepardfaut"/>
    <w:uiPriority w:val="99"/>
    <w:semiHidden/>
    <w:unhideWhenUsed/>
    <w:rsid w:val="00795EE1"/>
    <w:rPr>
      <w:sz w:val="16"/>
      <w:szCs w:val="16"/>
    </w:rPr>
  </w:style>
  <w:style w:type="paragraph" w:styleId="Commentaire">
    <w:name w:val="annotation text"/>
    <w:basedOn w:val="Normal"/>
    <w:link w:val="CommentaireCar"/>
    <w:uiPriority w:val="99"/>
    <w:semiHidden/>
    <w:unhideWhenUsed/>
    <w:rsid w:val="00795EE1"/>
    <w:pPr>
      <w:spacing w:line="240" w:lineRule="auto"/>
    </w:pPr>
    <w:rPr>
      <w:sz w:val="20"/>
      <w:szCs w:val="20"/>
    </w:rPr>
  </w:style>
  <w:style w:type="character" w:customStyle="1" w:styleId="CommentaireCar">
    <w:name w:val="Commentaire Car"/>
    <w:basedOn w:val="Policepardfaut"/>
    <w:link w:val="Commentaire"/>
    <w:uiPriority w:val="99"/>
    <w:semiHidden/>
    <w:rsid w:val="00795EE1"/>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795EE1"/>
    <w:rPr>
      <w:b/>
      <w:bCs/>
    </w:rPr>
  </w:style>
  <w:style w:type="character" w:customStyle="1" w:styleId="ObjetducommentaireCar">
    <w:name w:val="Objet du commentaire Car"/>
    <w:basedOn w:val="CommentaireCar"/>
    <w:link w:val="Objetducommentaire"/>
    <w:uiPriority w:val="99"/>
    <w:semiHidden/>
    <w:rsid w:val="00795EE1"/>
    <w:rPr>
      <w:rFonts w:eastAsiaTheme="minorEastAsia"/>
      <w:b/>
      <w:bCs/>
      <w:sz w:val="20"/>
      <w:szCs w:val="20"/>
      <w:lang w:eastAsia="fr-FR"/>
    </w:rPr>
  </w:style>
  <w:style w:type="paragraph" w:styleId="Textedebulles">
    <w:name w:val="Balloon Text"/>
    <w:basedOn w:val="Normal"/>
    <w:link w:val="TextedebullesCar"/>
    <w:uiPriority w:val="99"/>
    <w:semiHidden/>
    <w:unhideWhenUsed/>
    <w:rsid w:val="00795E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5EE1"/>
    <w:rPr>
      <w:rFonts w:ascii="Segoe UI" w:eastAsiaTheme="minorEastAsia" w:hAnsi="Segoe UI" w:cs="Segoe UI"/>
      <w:sz w:val="18"/>
      <w:szCs w:val="18"/>
      <w:lang w:eastAsia="fr-FR"/>
    </w:rPr>
  </w:style>
  <w:style w:type="character" w:customStyle="1" w:styleId="y2iqfc">
    <w:name w:val="y2iqfc"/>
    <w:basedOn w:val="Policepardfaut"/>
    <w:rsid w:val="005B385A"/>
  </w:style>
  <w:style w:type="character" w:styleId="Lienhypertexte">
    <w:name w:val="Hyperlink"/>
    <w:basedOn w:val="Policepardfaut"/>
    <w:uiPriority w:val="99"/>
    <w:unhideWhenUsed/>
    <w:rsid w:val="006C6095"/>
    <w:rPr>
      <w:color w:val="0000FF"/>
      <w:u w:val="single"/>
    </w:rPr>
  </w:style>
  <w:style w:type="character" w:customStyle="1" w:styleId="u-tcgraydarker">
    <w:name w:val="u-tcgraydarker"/>
    <w:basedOn w:val="Policepardfaut"/>
    <w:rsid w:val="006C6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23532">
      <w:bodyDiv w:val="1"/>
      <w:marLeft w:val="0"/>
      <w:marRight w:val="0"/>
      <w:marTop w:val="0"/>
      <w:marBottom w:val="0"/>
      <w:divBdr>
        <w:top w:val="none" w:sz="0" w:space="0" w:color="auto"/>
        <w:left w:val="none" w:sz="0" w:space="0" w:color="auto"/>
        <w:bottom w:val="none" w:sz="0" w:space="0" w:color="auto"/>
        <w:right w:val="none" w:sz="0" w:space="0" w:color="auto"/>
      </w:divBdr>
    </w:div>
    <w:div w:id="115609864">
      <w:bodyDiv w:val="1"/>
      <w:marLeft w:val="0"/>
      <w:marRight w:val="0"/>
      <w:marTop w:val="0"/>
      <w:marBottom w:val="0"/>
      <w:divBdr>
        <w:top w:val="none" w:sz="0" w:space="0" w:color="auto"/>
        <w:left w:val="none" w:sz="0" w:space="0" w:color="auto"/>
        <w:bottom w:val="none" w:sz="0" w:space="0" w:color="auto"/>
        <w:right w:val="none" w:sz="0" w:space="0" w:color="auto"/>
      </w:divBdr>
    </w:div>
    <w:div w:id="379746698">
      <w:bodyDiv w:val="1"/>
      <w:marLeft w:val="0"/>
      <w:marRight w:val="0"/>
      <w:marTop w:val="0"/>
      <w:marBottom w:val="0"/>
      <w:divBdr>
        <w:top w:val="none" w:sz="0" w:space="0" w:color="auto"/>
        <w:left w:val="none" w:sz="0" w:space="0" w:color="auto"/>
        <w:bottom w:val="none" w:sz="0" w:space="0" w:color="auto"/>
        <w:right w:val="none" w:sz="0" w:space="0" w:color="auto"/>
      </w:divBdr>
    </w:div>
    <w:div w:id="464199138">
      <w:bodyDiv w:val="1"/>
      <w:marLeft w:val="0"/>
      <w:marRight w:val="0"/>
      <w:marTop w:val="0"/>
      <w:marBottom w:val="0"/>
      <w:divBdr>
        <w:top w:val="none" w:sz="0" w:space="0" w:color="auto"/>
        <w:left w:val="none" w:sz="0" w:space="0" w:color="auto"/>
        <w:bottom w:val="none" w:sz="0" w:space="0" w:color="auto"/>
        <w:right w:val="none" w:sz="0" w:space="0" w:color="auto"/>
      </w:divBdr>
    </w:div>
    <w:div w:id="488788843">
      <w:bodyDiv w:val="1"/>
      <w:marLeft w:val="0"/>
      <w:marRight w:val="0"/>
      <w:marTop w:val="0"/>
      <w:marBottom w:val="0"/>
      <w:divBdr>
        <w:top w:val="none" w:sz="0" w:space="0" w:color="auto"/>
        <w:left w:val="none" w:sz="0" w:space="0" w:color="auto"/>
        <w:bottom w:val="none" w:sz="0" w:space="0" w:color="auto"/>
        <w:right w:val="none" w:sz="0" w:space="0" w:color="auto"/>
      </w:divBdr>
      <w:divsChild>
        <w:div w:id="18244022">
          <w:marLeft w:val="0"/>
          <w:marRight w:val="0"/>
          <w:marTop w:val="0"/>
          <w:marBottom w:val="0"/>
          <w:divBdr>
            <w:top w:val="none" w:sz="0" w:space="0" w:color="auto"/>
            <w:left w:val="none" w:sz="0" w:space="0" w:color="auto"/>
            <w:bottom w:val="none" w:sz="0" w:space="0" w:color="auto"/>
            <w:right w:val="none" w:sz="0" w:space="0" w:color="auto"/>
          </w:divBdr>
        </w:div>
      </w:divsChild>
    </w:div>
    <w:div w:id="554851446">
      <w:bodyDiv w:val="1"/>
      <w:marLeft w:val="0"/>
      <w:marRight w:val="0"/>
      <w:marTop w:val="0"/>
      <w:marBottom w:val="0"/>
      <w:divBdr>
        <w:top w:val="none" w:sz="0" w:space="0" w:color="auto"/>
        <w:left w:val="none" w:sz="0" w:space="0" w:color="auto"/>
        <w:bottom w:val="none" w:sz="0" w:space="0" w:color="auto"/>
        <w:right w:val="none" w:sz="0" w:space="0" w:color="auto"/>
      </w:divBdr>
    </w:div>
    <w:div w:id="122586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1298</Words>
  <Characters>7145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Vella</dc:creator>
  <cp:keywords/>
  <dc:description/>
  <cp:lastModifiedBy>Annick Fenet</cp:lastModifiedBy>
  <cp:revision>5</cp:revision>
  <dcterms:created xsi:type="dcterms:W3CDTF">2021-10-18T06:43:00Z</dcterms:created>
  <dcterms:modified xsi:type="dcterms:W3CDTF">2021-10-27T11:58:00Z</dcterms:modified>
</cp:coreProperties>
</file>